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both"/>
        <w:rPr/>
      </w:pPr>
      <w:r>
        <w:rPr/>
      </w:r>
    </w:p>
    <w:p>
      <w:pPr>
        <w:pStyle w:val="Normal"/>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АДМИНИСТРАЦИЯ КОРДЯЖСКОГО СЕЛЬСКОГО ПОСЕЛЕНИЯ</w:t>
        <w:br/>
        <w:t>ЗУЕВСКОГО РАЙОНА КИРОВСКОЙ ОБЛАСТИ</w:t>
      </w:r>
    </w:p>
    <w:p>
      <w:pPr>
        <w:pStyle w:val="Normal"/>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t>ПОСТАНОВЛЕНИЕ</w:t>
      </w:r>
    </w:p>
    <w:p>
      <w:pPr>
        <w:pStyle w:val="Normal"/>
        <w:rPr>
          <w:rFonts w:ascii="Times New Roman" w:hAnsi="Times New Roman" w:eastAsia="Times New Roman" w:cs="Times New Roman"/>
          <w:b/>
          <w:sz w:val="28"/>
          <w:szCs w:val="28"/>
        </w:rPr>
      </w:pPr>
      <w:r>
        <w:rPr>
          <w:rFonts w:cs="Times New Roman" w:ascii="Times New Roman" w:hAnsi="Times New Roman"/>
          <w:b/>
          <w:sz w:val="28"/>
          <w:szCs w:val="28"/>
        </w:rPr>
        <w:t xml:space="preserve">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п.Кордяга</w:t>
      </w:r>
    </w:p>
    <w:p>
      <w:pPr>
        <w:pStyle w:val="NoSpacing"/>
        <w:spacing w:lineRule="auto" w:line="240"/>
        <w:jc w:val="center"/>
        <w:rPr>
          <w:b/>
          <w:sz w:val="24"/>
          <w:szCs w:val="24"/>
        </w:rPr>
      </w:pPr>
      <w:r>
        <w:rPr>
          <w:b/>
          <w:sz w:val="24"/>
          <w:szCs w:val="24"/>
        </w:rPr>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29.07.2025                                                                                                                              № 29</w:t>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r>
    </w:p>
    <w:p>
      <w:pPr>
        <w:pStyle w:val="ConsTitle"/>
        <w:widowControl/>
        <w:rPr>
          <w:rFonts w:ascii="Times New Roman" w:hAnsi="Times New Roman" w:cs="Times New Roman"/>
          <w:b w:val="false"/>
          <w:sz w:val="24"/>
          <w:szCs w:val="24"/>
        </w:rPr>
      </w:pPr>
      <w:r>
        <w:rPr>
          <w:rFonts w:cs="Times New Roman" w:ascii="Times New Roman" w:hAnsi="Times New Roman"/>
          <w:b w:val="false"/>
          <w:sz w:val="24"/>
          <w:szCs w:val="24"/>
        </w:rPr>
      </w:r>
    </w:p>
    <w:p>
      <w:pPr>
        <w:pStyle w:val="ConsTitle"/>
        <w:widowContro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
    </w:p>
    <w:p>
      <w:pPr>
        <w:pStyle w:val="ConsPlusNormal"/>
        <w:jc w:val="both"/>
        <w:rPr/>
      </w:pPr>
      <w:r>
        <w:rPr/>
      </w:r>
    </w:p>
    <w:p>
      <w:pPr>
        <w:pStyle w:val="ConsPlusNormal"/>
        <w:numPr>
          <w:ilvl w:val="0"/>
          <w:numId w:val="0"/>
        </w:numPr>
        <w:jc w:val="center"/>
        <w:outlineLvl w:val="0"/>
        <w:rPr>
          <w:rFonts w:ascii="Times New Roman" w:hAnsi="Times New Roman" w:cs="Times New Roman"/>
          <w:b/>
          <w:sz w:val="24"/>
          <w:szCs w:val="24"/>
        </w:rPr>
      </w:pPr>
      <w:r>
        <w:rPr>
          <w:rFonts w:cs="Times New Roman" w:ascii="Times New Roman" w:hAnsi="Times New Roman"/>
          <w:b/>
          <w:sz w:val="24"/>
          <w:szCs w:val="24"/>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Кордяжского сельского  поселения Зуевского района  Кировской области</w:t>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соответствии с </w:t>
      </w:r>
      <w:r>
        <w:rPr>
          <w:rFonts w:cs="Times New Roman" w:ascii="Times New Roman" w:hAnsi="Times New Roman"/>
          <w:bCs/>
          <w:sz w:val="24"/>
          <w:szCs w:val="24"/>
        </w:rPr>
        <w:t xml:space="preserve">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rFonts w:cs="Times New Roman" w:ascii="Times New Roman" w:hAnsi="Times New Roman"/>
          <w:sz w:val="24"/>
          <w:szCs w:val="24"/>
        </w:rPr>
        <w:t xml:space="preserve">от 06.10.2003 </w:t>
      </w:r>
      <w:hyperlink r:id="rId2">
        <w:r>
          <w:rPr>
            <w:rFonts w:cs="Times New Roman" w:ascii="Times New Roman" w:hAnsi="Times New Roman"/>
            <w:sz w:val="24"/>
            <w:szCs w:val="24"/>
          </w:rPr>
          <w:t>№ 131-ФЗ</w:t>
        </w:r>
      </w:hyperlink>
      <w:r>
        <w:rPr>
          <w:rFonts w:cs="Times New Roman" w:ascii="Times New Roman" w:hAnsi="Times New Roman"/>
          <w:sz w:val="24"/>
          <w:szCs w:val="24"/>
        </w:rPr>
        <w:t xml:space="preserve"> "Об общих принципах организации местного самоуправления в Российской Федерации", </w:t>
      </w:r>
      <w:r>
        <w:rPr>
          <w:rFonts w:cs="Times New Roman" w:ascii="Times New Roman" w:hAnsi="Times New Roman"/>
          <w:bCs/>
          <w:sz w:val="24"/>
          <w:szCs w:val="24"/>
        </w:rPr>
        <w:t>администрация Кордяжского сельского поселения  Зуевского района Кировской области ПОСТАНОВЛЯЕТ:</w:t>
      </w:r>
    </w:p>
    <w:p>
      <w:pPr>
        <w:pStyle w:val="PlainText"/>
        <w:spacing w:lineRule="auto" w:line="360" w:before="0" w:after="0"/>
        <w:ind w:firstLine="709"/>
        <w:jc w:val="both"/>
        <w:rPr>
          <w:rFonts w:ascii="Times New Roman" w:hAnsi="Times New Roman" w:cs="Times New Roman"/>
          <w:sz w:val="24"/>
          <w:szCs w:val="24"/>
        </w:rPr>
      </w:pPr>
      <w:r>
        <w:rPr>
          <w:rFonts w:cs="Times New Roman" w:ascii="Times New Roman" w:hAnsi="Times New Roman"/>
          <w:sz w:val="24"/>
          <w:szCs w:val="24"/>
        </w:rPr>
        <w:t>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Кордяжского сельского  поселения Зуевского района  Кировской области согласно приложению.</w:t>
      </w:r>
    </w:p>
    <w:p>
      <w:pPr>
        <w:pStyle w:val="NormalWeb"/>
        <w:spacing w:lineRule="auto" w:line="360" w:before="0" w:after="0"/>
        <w:ind w:firstLine="709"/>
        <w:jc w:val="both"/>
        <w:rPr>
          <w:sz w:val="24"/>
          <w:szCs w:val="24"/>
          <w:lang w:val="ru-RU" w:eastAsia="ru-RU"/>
        </w:rPr>
      </w:pPr>
      <w:r>
        <w:rPr>
          <w:sz w:val="24"/>
          <w:szCs w:val="24"/>
          <w:lang w:val="ru-RU"/>
        </w:rPr>
        <w:t>2</w:t>
      </w:r>
      <w:r>
        <w:rPr>
          <w:color w:val="000000"/>
          <w:sz w:val="24"/>
          <w:szCs w:val="24"/>
          <w:lang w:val="ru-RU"/>
        </w:rPr>
        <w:t xml:space="preserve">.  </w:t>
      </w:r>
      <w:r>
        <w:rPr>
          <w:sz w:val="24"/>
          <w:szCs w:val="24"/>
          <w:lang w:val="ru-RU"/>
        </w:rPr>
        <w:t>Контроль  за  настоящим  постановлением  оставляю  за  собой.</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3. Настоящее постановление подлежит размещению </w:t>
      </w:r>
      <w:r>
        <w:rPr>
          <w:rFonts w:eastAsia="Times New Roman" w:cs="Times New Roman" w:ascii="Times New Roman" w:hAnsi="Times New Roman"/>
          <w:color w:val="000000"/>
          <w:sz w:val="24"/>
          <w:szCs w:val="24"/>
        </w:rPr>
        <w:t xml:space="preserve">на </w:t>
      </w:r>
      <w:r>
        <w:rPr>
          <w:rFonts w:eastAsia="Times New Roman" w:cs="Times New Roman" w:ascii="Times New Roman" w:hAnsi="Times New Roman"/>
          <w:sz w:val="24"/>
          <w:szCs w:val="24"/>
        </w:rPr>
        <w:t>официальном сайте органов местного самоуправления Зуевского района Кировской области в информационно-телекоммуникационной  сети «Интернет»  и  вступает в силу после его официального опубликования.</w:t>
      </w:r>
    </w:p>
    <w:p>
      <w:pPr>
        <w:pStyle w:val="Normal"/>
        <w:tabs>
          <w:tab w:val="clear" w:pos="708"/>
          <w:tab w:val="left" w:pos="5545" w:leader="none"/>
        </w:tabs>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О.П. главы   </w:t>
      </w:r>
      <w:r>
        <w:rPr>
          <w:rFonts w:cs="Times New Roman" w:ascii="Times New Roman" w:hAnsi="Times New Roman"/>
          <w:sz w:val="24"/>
          <w:szCs w:val="24"/>
        </w:rPr>
        <w:t>Кордяжского</w:t>
      </w:r>
      <w:r>
        <w:rPr>
          <w:rFonts w:eastAsia="Times New Roman" w:cs="Times New Roman" w:ascii="Times New Roman" w:hAnsi="Times New Roman"/>
          <w:sz w:val="24"/>
          <w:szCs w:val="24"/>
        </w:rPr>
        <w:t xml:space="preserve">                                   </w:t>
        <w:tab/>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сельского поселения                                                                                             А.С. Лысков</w:t>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right"/>
        <w:rPr>
          <w:rFonts w:ascii="Times New Roman" w:hAnsi="Times New Roman" w:cs="Times New Roman"/>
          <w:sz w:val="24"/>
          <w:szCs w:val="24"/>
        </w:rPr>
      </w:pPr>
      <w:r>
        <w:rPr>
          <w:rFonts w:cs="Times New Roman" w:ascii="Times New Roman" w:hAnsi="Times New Roman"/>
          <w:sz w:val="24"/>
          <w:szCs w:val="24"/>
        </w:rPr>
        <w:t>Утвержден</w:t>
      </w:r>
    </w:p>
    <w:p>
      <w:pPr>
        <w:pStyle w:val="ConsPlusNormal"/>
        <w:jc w:val="right"/>
        <w:rPr>
          <w:rFonts w:ascii="Times New Roman" w:hAnsi="Times New Roman" w:cs="Times New Roman"/>
          <w:sz w:val="24"/>
          <w:szCs w:val="24"/>
        </w:rPr>
      </w:pPr>
      <w:r>
        <w:rPr>
          <w:rFonts w:cs="Times New Roman" w:ascii="Times New Roman" w:hAnsi="Times New Roman"/>
          <w:sz w:val="24"/>
          <w:szCs w:val="24"/>
        </w:rPr>
        <w:t>постановлением</w:t>
      </w:r>
    </w:p>
    <w:p>
      <w:pPr>
        <w:pStyle w:val="ConsPlusNormal"/>
        <w:jc w:val="right"/>
        <w:rPr>
          <w:rFonts w:ascii="Times New Roman" w:hAnsi="Times New Roman" w:cs="Times New Roman"/>
          <w:sz w:val="24"/>
          <w:szCs w:val="24"/>
        </w:rPr>
      </w:pPr>
      <w:r>
        <w:rPr>
          <w:rFonts w:cs="Times New Roman" w:ascii="Times New Roman" w:hAnsi="Times New Roman"/>
          <w:sz w:val="24"/>
          <w:szCs w:val="24"/>
        </w:rPr>
        <w:t>администрации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Кордяжского сельского поселения    </w:t>
      </w:r>
    </w:p>
    <w:p>
      <w:pPr>
        <w:pStyle w:val="ConsPlusNormal"/>
        <w:jc w:val="right"/>
        <w:rPr>
          <w:rFonts w:ascii="Times New Roman" w:hAnsi="Times New Roman" w:cs="Times New Roman"/>
          <w:sz w:val="24"/>
          <w:szCs w:val="24"/>
        </w:rPr>
      </w:pPr>
      <w:r>
        <w:rPr>
          <w:rFonts w:cs="Times New Roman" w:ascii="Times New Roman" w:hAnsi="Times New Roman"/>
          <w:sz w:val="24"/>
          <w:szCs w:val="24"/>
        </w:rPr>
        <w:t xml:space="preserve">Зуевского района  </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Кировской области</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29.07.2025г. N 29</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0" w:name="P38"/>
      <w:bookmarkEnd w:id="0"/>
      <w:r>
        <w:rPr>
          <w:rFonts w:cs="Times New Roman" w:ascii="Times New Roman" w:hAnsi="Times New Roman"/>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"ПЕРЕВОД ЖИЛОГО ПОМЕЩЕНИЯ В НЕЖИЛОЕ ПОМЕЩЕНИЕ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НЕЖИЛОГО ПОМЕЩЕНИЯ В ЖИЛОЕ ПОМЕЩЕНИЕ" НА ТЕРРИТОРИИ КОРЖЯЖСКОГО СЕЛЬСКОГО ПОСЕЛЕНИЯ ЗУЕВСКОГО РАЙОНА КИРОВСКОЙ ОБЛАСТИ</w:t>
      </w:r>
    </w:p>
    <w:p>
      <w:pPr>
        <w:pStyle w:val="ConsPlusNormal"/>
        <w:spacing w:before="0" w:after="1"/>
        <w:rPr>
          <w:rFonts w:ascii="Times New Roman" w:hAnsi="Times New Roman" w:cs="Times New Roman"/>
          <w:sz w:val="24"/>
          <w:szCs w:val="24"/>
        </w:rPr>
      </w:pPr>
      <w:r>
        <w:rPr>
          <w:rFonts w:cs="Times New Roman" w:ascii="Times New Roman" w:hAnsi="Times New Roman"/>
          <w:sz w:val="24"/>
          <w:szCs w:val="24"/>
        </w:rPr>
      </w:r>
    </w:p>
    <w:tbl>
      <w:tblPr>
        <w:tblW w:w="50" w:type="pct"/>
        <w:jc w:val="left"/>
        <w:tblInd w:w="0" w:type="dxa"/>
        <w:tblLayout w:type="fixed"/>
        <w:tblCellMar>
          <w:top w:w="0" w:type="dxa"/>
          <w:left w:w="0" w:type="dxa"/>
          <w:bottom w:w="0" w:type="dxa"/>
          <w:right w:w="0" w:type="dxa"/>
        </w:tblCellMar>
        <w:tblLook w:val="04a0"/>
      </w:tblPr>
      <w:tblGrid>
        <w:gridCol w:w="32"/>
        <w:gridCol w:w="60"/>
      </w:tblGrid>
      <w:tr>
        <w:trPr/>
        <w:tc>
          <w:tcPr>
            <w:tcW w:w="32" w:type="dxa"/>
            <w:tcBorders/>
            <w:shd w:color="auto" w:fill="CED3F1" w:val="clear"/>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60" w:type="dxa"/>
            <w:tcBorders/>
            <w:shd w:color="auto" w:fill="F4F3F8" w:val="clear"/>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1. Общие положения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both"/>
        <w:outlineLvl w:val="2"/>
        <w:rPr>
          <w:rFonts w:ascii="Times New Roman" w:hAnsi="Times New Roman" w:cs="Times New Roman"/>
          <w:sz w:val="24"/>
          <w:szCs w:val="24"/>
        </w:rPr>
      </w:pPr>
      <w:r>
        <w:rPr>
          <w:rFonts w:cs="Times New Roman" w:ascii="Times New Roman" w:hAnsi="Times New Roman"/>
          <w:sz w:val="24"/>
          <w:szCs w:val="24"/>
        </w:rPr>
        <w:t>1.1. Предмет регулирования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Кордяжского сельского  поселения Зуевского района  Кировской области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при осуществлении полномочий по предоставлению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3">
        <w:r>
          <w:rPr>
            <w:rFonts w:cs="Times New Roman" w:ascii="Times New Roman" w:hAnsi="Times New Roman"/>
            <w:color w:val="0000FF"/>
            <w:sz w:val="24"/>
            <w:szCs w:val="24"/>
          </w:rPr>
          <w:t>законе</w:t>
        </w:r>
      </w:hyperlink>
      <w:r>
        <w:rPr>
          <w:rFonts w:cs="Times New Roman" w:ascii="Times New Roman" w:hAnsi="Times New Roman"/>
          <w:sz w:val="24"/>
          <w:szCs w:val="24"/>
        </w:rPr>
        <w:t xml:space="preserve"> N 210-ФЗ и иных нормативных правовых актах Российской Федерации и Кировской области.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1.2. Круг заявителей.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Заявителем при предоставлении муниципальной услуги является физическое или юридическое лицо, являющееся собственником жилого помещения или нежилого помещения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его уполномоченный представитель, обратившиеся в орган, предоставляющий муниципальную услугу, либо в организации, указанные в </w:t>
      </w:r>
      <w:hyperlink r:id="rId4">
        <w:r>
          <w:rPr>
            <w:rFonts w:cs="Times New Roman" w:ascii="Times New Roman" w:hAnsi="Times New Roman"/>
            <w:color w:val="0000FF"/>
            <w:sz w:val="24"/>
            <w:szCs w:val="24"/>
          </w:rPr>
          <w:t>частях 2</w:t>
        </w:r>
      </w:hyperlink>
      <w:r>
        <w:rPr>
          <w:rFonts w:cs="Times New Roman" w:ascii="Times New Roman" w:hAnsi="Times New Roman"/>
          <w:sz w:val="24"/>
          <w:szCs w:val="24"/>
        </w:rPr>
        <w:t xml:space="preserve"> и </w:t>
      </w:r>
      <w:hyperlink r:id="rId5">
        <w:r>
          <w:rPr>
            <w:rFonts w:cs="Times New Roman" w:ascii="Times New Roman" w:hAnsi="Times New Roman"/>
            <w:color w:val="0000FF"/>
            <w:sz w:val="24"/>
            <w:szCs w:val="24"/>
          </w:rPr>
          <w:t>3 статьи 1</w:t>
        </w:r>
      </w:hyperlink>
      <w:r>
        <w:rPr>
          <w:rFonts w:cs="Times New Roman" w:ascii="Times New Roman" w:hAnsi="Times New Roman"/>
          <w:sz w:val="24"/>
          <w:szCs w:val="24"/>
        </w:rPr>
        <w:t xml:space="preserve"> Федерального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6">
        <w:r>
          <w:rPr>
            <w:rFonts w:cs="Times New Roman" w:ascii="Times New Roman" w:hAnsi="Times New Roman"/>
            <w:color w:val="0000FF"/>
            <w:sz w:val="24"/>
            <w:szCs w:val="24"/>
          </w:rPr>
          <w:t>статьей 15.1</w:t>
        </w:r>
      </w:hyperlink>
      <w:r>
        <w:rPr>
          <w:rFonts w:cs="Times New Roman" w:ascii="Times New Roman" w:hAnsi="Times New Roman"/>
          <w:sz w:val="24"/>
          <w:szCs w:val="24"/>
        </w:rPr>
        <w:t xml:space="preserve"> Федерального закона N 210-ФЗ, выраженным в письменной или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Информация о муниципальной услуге внесена в Реестр муниципальных услуг, оказываемых на территории муниципального образования.</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1.3. Требования к порядку информирования о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1.3.1. Порядок получения информации по вопросам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сеть "Интернет");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информационных стендах в местах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личном обращении заявителя в администрацию Кордяжского сельского поселения Зуевского района Кировской области или многофункциональный центр;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обращении в письменной форме, в форме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 телефону.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1.3.5. Информация о порядке предоставления муниципальной услуги предоставляется бесплатно.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1.3.6. Порядок, форма, место размещения и способы получения справочной информации.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К справочной информации относится: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место нахождения и графики работы администрации Кордяжского сельского поселения Зуевского района Кировской области,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справочные телефоны структурных подразделений администрации Кордяжского сельского поселения Зуевского района Кировской области, организаций, участвующих в предоставлении муниципальной услуги, в том числе номер телефона-автоинформатора;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адреса официального сайта, а также электронной почты и (или) формы обратной связи администрации Кордяжского сельского поселения Зуевского района Кировской области в сети "Интернет".</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Справочная информация размещена: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информационном стенде, находящемся в администрации Кордяжского сельского поселения Зуевского района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официальном сайте Кордяжского сельского поселения Зуевского района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Едином портале государственных и муниципальных услуг (функций);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 Портале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Также справочную информацию можно получить: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обращении в письменной форме, в форме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 телефону.</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2. Стандарт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both"/>
        <w:outlineLvl w:val="2"/>
        <w:rPr>
          <w:rFonts w:ascii="Times New Roman" w:hAnsi="Times New Roman" w:cs="Times New Roman"/>
          <w:sz w:val="24"/>
          <w:szCs w:val="24"/>
        </w:rPr>
      </w:pPr>
      <w:r>
        <w:rPr>
          <w:rFonts w:cs="Times New Roman" w:ascii="Times New Roman" w:hAnsi="Times New Roman"/>
          <w:sz w:val="24"/>
          <w:szCs w:val="24"/>
        </w:rPr>
        <w:t>2.1. Наименование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Наименование муниципальной услуги: "Перевод жилого помещения в нежилое помещение и нежилого помещения в жилое помещение" на территории Кордяжского сельского  поселения Зуевского района  Кировской области.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2.2. Наименование органа, предоставляющего муниципальную услугу.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Муниципальная услуга предоставляется администрацией Кордяжского сельского поселения Зуевского района Кировской области (далее - администрация).</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2.3. Результат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предоставления муниципальной услуги является: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решение о переводе жилого помещения в нежилое помещение или нежилого помещения в жилое помещение;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отказ в предоставлении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2.4. Исчерпывающий перечень документов, необходимых для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bookmarkStart w:id="1" w:name="P101"/>
      <w:bookmarkEnd w:id="1"/>
      <w:r>
        <w:rPr>
          <w:rFonts w:cs="Times New Roman" w:ascii="Times New Roman" w:hAnsi="Times New Roman"/>
          <w:sz w:val="24"/>
          <w:szCs w:val="24"/>
        </w:rPr>
        <w:t>2.4.1. Для перевода жилого помещения в нежилое помещение или нежилого помещения в жилое помещение заявитель представляет:</w:t>
      </w:r>
    </w:p>
    <w:p>
      <w:pPr>
        <w:pStyle w:val="ConsPlusNormal"/>
        <w:spacing w:before="220" w:after="0"/>
        <w:ind w:firstLine="540"/>
        <w:jc w:val="both"/>
        <w:rPr>
          <w:rFonts w:ascii="Times New Roman" w:hAnsi="Times New Roman" w:cs="Times New Roman"/>
          <w:sz w:val="24"/>
          <w:szCs w:val="24"/>
        </w:rPr>
      </w:pPr>
      <w:bookmarkStart w:id="2" w:name="P102"/>
      <w:bookmarkEnd w:id="2"/>
      <w:r>
        <w:rPr>
          <w:rFonts w:cs="Times New Roman" w:ascii="Times New Roman" w:hAnsi="Times New Roman"/>
          <w:sz w:val="24"/>
          <w:szCs w:val="24"/>
        </w:rPr>
        <w:t xml:space="preserve">2.4.1.1. </w:t>
      </w:r>
      <w:hyperlink w:anchor="P342">
        <w:r>
          <w:rPr>
            <w:rFonts w:cs="Times New Roman" w:ascii="Times New Roman" w:hAnsi="Times New Roman"/>
            <w:color w:val="0000FF"/>
            <w:sz w:val="24"/>
            <w:szCs w:val="24"/>
          </w:rPr>
          <w:t>Заявление</w:t>
        </w:r>
      </w:hyperlink>
      <w:r>
        <w:rPr>
          <w:rFonts w:cs="Times New Roman" w:ascii="Times New Roman" w:hAnsi="Times New Roman"/>
          <w:sz w:val="24"/>
          <w:szCs w:val="24"/>
        </w:rPr>
        <w:t xml:space="preserve"> о переводе жилого помещения в нежилое помещение или нежилого помещения в нежилое помещение (далее - заявление), составленное по форме согласно приложению N 1 к административному регламенту.</w:t>
      </w:r>
    </w:p>
    <w:p>
      <w:pPr>
        <w:pStyle w:val="ConsPlusNormal"/>
        <w:spacing w:before="220" w:after="0"/>
        <w:ind w:firstLine="540"/>
        <w:jc w:val="both"/>
        <w:rPr>
          <w:rFonts w:ascii="Times New Roman" w:hAnsi="Times New Roman" w:cs="Times New Roman"/>
          <w:sz w:val="24"/>
          <w:szCs w:val="24"/>
        </w:rPr>
      </w:pPr>
      <w:bookmarkStart w:id="3" w:name="P103"/>
      <w:bookmarkEnd w:id="3"/>
      <w:r>
        <w:rPr>
          <w:rFonts w:cs="Times New Roman" w:ascii="Times New Roman" w:hAnsi="Times New Roman"/>
          <w:sz w:val="24"/>
          <w:szCs w:val="24"/>
        </w:rPr>
        <w:t>2.4.1.2. Правоустанавливающие документы на переводимое помещение (подлинники или засвидетельствованные в нотариальном порядке копии).</w:t>
      </w:r>
    </w:p>
    <w:p>
      <w:pPr>
        <w:pStyle w:val="ConsPlusNormal"/>
        <w:spacing w:before="220" w:after="0"/>
        <w:ind w:firstLine="540"/>
        <w:jc w:val="both"/>
        <w:rPr>
          <w:rFonts w:ascii="Times New Roman" w:hAnsi="Times New Roman" w:cs="Times New Roman"/>
          <w:sz w:val="24"/>
          <w:szCs w:val="24"/>
        </w:rPr>
      </w:pPr>
      <w:bookmarkStart w:id="4" w:name="P104"/>
      <w:bookmarkEnd w:id="4"/>
      <w:r>
        <w:rPr>
          <w:rFonts w:cs="Times New Roman" w:ascii="Times New Roman" w:hAnsi="Times New Roman"/>
          <w:sz w:val="24"/>
          <w:szCs w:val="24"/>
        </w:rPr>
        <w:t>2.4.1.3.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ConsPlusNormal"/>
        <w:spacing w:before="220" w:after="0"/>
        <w:ind w:firstLine="540"/>
        <w:jc w:val="both"/>
        <w:rPr>
          <w:rFonts w:ascii="Times New Roman" w:hAnsi="Times New Roman" w:cs="Times New Roman"/>
          <w:sz w:val="24"/>
          <w:szCs w:val="24"/>
        </w:rPr>
      </w:pPr>
      <w:bookmarkStart w:id="5" w:name="P105"/>
      <w:bookmarkEnd w:id="5"/>
      <w:r>
        <w:rPr>
          <w:rFonts w:cs="Times New Roman" w:ascii="Times New Roman" w:hAnsi="Times New Roman"/>
          <w:sz w:val="24"/>
          <w:szCs w:val="24"/>
        </w:rPr>
        <w:t>2.4.1.4. Поэтажный план дома, в котором находится переводимое помещение.</w:t>
      </w:r>
    </w:p>
    <w:p>
      <w:pPr>
        <w:pStyle w:val="ConsPlusNormal"/>
        <w:spacing w:before="220" w:after="0"/>
        <w:ind w:firstLine="540"/>
        <w:jc w:val="both"/>
        <w:rPr>
          <w:rFonts w:ascii="Times New Roman" w:hAnsi="Times New Roman" w:cs="Times New Roman"/>
          <w:sz w:val="24"/>
          <w:szCs w:val="24"/>
        </w:rPr>
      </w:pPr>
      <w:bookmarkStart w:id="6" w:name="P106"/>
      <w:bookmarkEnd w:id="6"/>
      <w:r>
        <w:rPr>
          <w:rFonts w:cs="Times New Roman" w:ascii="Times New Roman" w:hAnsi="Times New Roman"/>
          <w:sz w:val="24"/>
          <w:szCs w:val="24"/>
        </w:rPr>
        <w:t>2.4.1.5.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2.4.1.6.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ConsPlusNormal"/>
        <w:spacing w:before="220" w:after="0"/>
        <w:ind w:firstLine="540"/>
        <w:jc w:val="both"/>
        <w:rPr>
          <w:rFonts w:ascii="Times New Roman" w:hAnsi="Times New Roman" w:cs="Times New Roman"/>
          <w:sz w:val="24"/>
          <w:szCs w:val="24"/>
        </w:rPr>
      </w:pPr>
      <w:bookmarkStart w:id="7" w:name="P108"/>
      <w:bookmarkEnd w:id="7"/>
      <w:r>
        <w:rPr>
          <w:rFonts w:cs="Times New Roman" w:ascii="Times New Roman" w:hAnsi="Times New Roman"/>
          <w:sz w:val="24"/>
          <w:szCs w:val="24"/>
        </w:rPr>
        <w:t>2.4.1.7. Согласие каждого собственника всех помещений, примыкающих к переводимому помещению, на перевод жилого помещения в нежилое помещение. В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ConsPlusNormal"/>
        <w:spacing w:before="220" w:after="0"/>
        <w:ind w:firstLine="540"/>
        <w:jc w:val="both"/>
        <w:rPr>
          <w:rFonts w:ascii="Times New Roman" w:hAnsi="Times New Roman" w:cs="Times New Roman"/>
          <w:sz w:val="24"/>
          <w:szCs w:val="24"/>
        </w:rPr>
      </w:pPr>
      <w:bookmarkStart w:id="8" w:name="P109"/>
      <w:bookmarkEnd w:id="8"/>
      <w:r>
        <w:rPr>
          <w:rFonts w:cs="Times New Roman" w:ascii="Times New Roman" w:hAnsi="Times New Roman"/>
          <w:sz w:val="24"/>
          <w:szCs w:val="24"/>
        </w:rPr>
        <w:t xml:space="preserve">2.4.2. Документы, указанные в </w:t>
      </w:r>
      <w:hyperlink w:anchor="P102">
        <w:r>
          <w:rPr>
            <w:rFonts w:cs="Times New Roman" w:ascii="Times New Roman" w:hAnsi="Times New Roman"/>
            <w:color w:val="0000FF"/>
            <w:sz w:val="24"/>
            <w:szCs w:val="24"/>
          </w:rPr>
          <w:t>подпунктах 2.4.1.1</w:t>
        </w:r>
      </w:hyperlink>
      <w:r>
        <w:rPr>
          <w:rFonts w:cs="Times New Roman" w:ascii="Times New Roman" w:hAnsi="Times New Roman"/>
          <w:sz w:val="24"/>
          <w:szCs w:val="24"/>
        </w:rPr>
        <w:t xml:space="preserve">, </w:t>
      </w:r>
      <w:hyperlink w:anchor="P103">
        <w:r>
          <w:rPr>
            <w:rFonts w:cs="Times New Roman" w:ascii="Times New Roman" w:hAnsi="Times New Roman"/>
            <w:color w:val="0000FF"/>
            <w:sz w:val="24"/>
            <w:szCs w:val="24"/>
          </w:rPr>
          <w:t>2.4.1.2</w:t>
        </w:r>
      </w:hyperlink>
      <w:r>
        <w:rPr>
          <w:rFonts w:cs="Times New Roman" w:ascii="Times New Roman" w:hAnsi="Times New Roman"/>
          <w:sz w:val="24"/>
          <w:szCs w:val="24"/>
        </w:rPr>
        <w:t xml:space="preserve"> (в случае, если документы (их копии или сведения, содержащиеся в них) отсутствуют в Едином государственном реестре недвижимости), </w:t>
      </w:r>
      <w:hyperlink w:anchor="P106">
        <w:r>
          <w:rPr>
            <w:rFonts w:cs="Times New Roman" w:ascii="Times New Roman" w:hAnsi="Times New Roman"/>
            <w:color w:val="0000FF"/>
            <w:sz w:val="24"/>
            <w:szCs w:val="24"/>
          </w:rPr>
          <w:t>2.4.1.5</w:t>
        </w:r>
      </w:hyperlink>
      <w:r>
        <w:rPr>
          <w:rFonts w:cs="Times New Roman" w:ascii="Times New Roman" w:hAnsi="Times New Roman"/>
          <w:sz w:val="24"/>
          <w:szCs w:val="24"/>
        </w:rPr>
        <w:t xml:space="preserve"> - </w:t>
      </w:r>
      <w:hyperlink w:anchor="P108">
        <w:r>
          <w:rPr>
            <w:rFonts w:cs="Times New Roman" w:ascii="Times New Roman" w:hAnsi="Times New Roman"/>
            <w:color w:val="0000FF"/>
            <w:sz w:val="24"/>
            <w:szCs w:val="24"/>
          </w:rPr>
          <w:t>2.4.1.7 пункта 2.4.1</w:t>
        </w:r>
      </w:hyperlink>
      <w:r>
        <w:rPr>
          <w:rFonts w:cs="Times New Roman" w:ascii="Times New Roman" w:hAnsi="Times New Roman"/>
          <w:sz w:val="24"/>
          <w:szCs w:val="24"/>
        </w:rPr>
        <w:t xml:space="preserve"> настоящего административного регламента, заявитель должен представить самостоятельно.</w:t>
      </w:r>
    </w:p>
    <w:p>
      <w:pPr>
        <w:pStyle w:val="ConsPlusNormal"/>
        <w:spacing w:before="220" w:after="0"/>
        <w:ind w:firstLine="540"/>
        <w:jc w:val="both"/>
        <w:rPr>
          <w:rFonts w:ascii="Times New Roman" w:hAnsi="Times New Roman" w:cs="Times New Roman"/>
          <w:sz w:val="24"/>
          <w:szCs w:val="24"/>
        </w:rPr>
      </w:pPr>
      <w:bookmarkStart w:id="9" w:name="P110"/>
      <w:bookmarkEnd w:id="9"/>
      <w:r>
        <w:rPr>
          <w:rFonts w:cs="Times New Roman" w:ascii="Times New Roman" w:hAnsi="Times New Roman"/>
          <w:sz w:val="24"/>
          <w:szCs w:val="24"/>
        </w:rPr>
        <w:t xml:space="preserve">2.4.3. Документы (их копии или сведения, содержащиеся в них), указанные в </w:t>
      </w:r>
      <w:hyperlink w:anchor="P103">
        <w:r>
          <w:rPr>
            <w:rFonts w:cs="Times New Roman" w:ascii="Times New Roman" w:hAnsi="Times New Roman"/>
            <w:color w:val="0000FF"/>
            <w:sz w:val="24"/>
            <w:szCs w:val="24"/>
          </w:rPr>
          <w:t>подпунктах 2.4.1.2</w:t>
        </w:r>
      </w:hyperlink>
      <w:r>
        <w:rPr>
          <w:rFonts w:cs="Times New Roman" w:ascii="Times New Roman" w:hAnsi="Times New Roman"/>
          <w:sz w:val="24"/>
          <w:szCs w:val="24"/>
        </w:rPr>
        <w:t xml:space="preserve"> (в случае, если право на переустраиваемое и (или) перепланируемое помещение зарегистрировано в Едином государственном реестре недвижимости), </w:t>
      </w:r>
      <w:hyperlink w:anchor="P104">
        <w:r>
          <w:rPr>
            <w:rFonts w:cs="Times New Roman" w:ascii="Times New Roman" w:hAnsi="Times New Roman"/>
            <w:color w:val="0000FF"/>
            <w:sz w:val="24"/>
            <w:szCs w:val="24"/>
          </w:rPr>
          <w:t>2.4.1.3</w:t>
        </w:r>
      </w:hyperlink>
      <w:r>
        <w:rPr>
          <w:rFonts w:cs="Times New Roman" w:ascii="Times New Roman" w:hAnsi="Times New Roman"/>
          <w:sz w:val="24"/>
          <w:szCs w:val="24"/>
        </w:rPr>
        <w:t xml:space="preserve">, </w:t>
      </w:r>
      <w:hyperlink w:anchor="P105">
        <w:r>
          <w:rPr>
            <w:rFonts w:cs="Times New Roman" w:ascii="Times New Roman" w:hAnsi="Times New Roman"/>
            <w:color w:val="0000FF"/>
            <w:sz w:val="24"/>
            <w:szCs w:val="24"/>
          </w:rPr>
          <w:t>2.4.1.4 пункта 2.4.1</w:t>
        </w:r>
      </w:hyperlink>
      <w:r>
        <w:rPr>
          <w:rFonts w:cs="Times New Roman" w:ascii="Times New Roman" w:hAnsi="Times New Roman"/>
          <w:sz w:val="24"/>
          <w:szCs w:val="24"/>
        </w:rPr>
        <w:t xml:space="preserve"> настоящего административного регламента, запрашиваются органом, предоставляющего муниципальную услугу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по собственной инициативе.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2.4.4.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2.4.5. Органы, предоставляющие государственные услуги, и органы, предоставляющие муниципальные услуги, не вправе требовать от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Fonts w:cs="Times New Roman" w:ascii="Times New Roman" w:hAnsi="Times New Roman"/>
            <w:color w:val="0000FF"/>
            <w:sz w:val="24"/>
            <w:szCs w:val="24"/>
          </w:rPr>
          <w:t>частью 1 статьи 1</w:t>
        </w:r>
      </w:hyperlink>
      <w:r>
        <w:rPr>
          <w:rFonts w:cs="Times New Roman" w:ascii="Times New Roman" w:hAnsi="Times New Roman"/>
          <w:sz w:val="24"/>
          <w:szCs w:val="24"/>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r>
          <w:rPr>
            <w:rFonts w:cs="Times New Roman" w:ascii="Times New Roman" w:hAnsi="Times New Roman"/>
            <w:color w:val="0000FF"/>
            <w:sz w:val="24"/>
            <w:szCs w:val="24"/>
          </w:rPr>
          <w:t>части 1 статьи 9</w:t>
        </w:r>
      </w:hyperlink>
      <w:r>
        <w:rPr>
          <w:rFonts w:cs="Times New Roman" w:ascii="Times New Roman" w:hAnsi="Times New Roman"/>
          <w:sz w:val="24"/>
          <w:szCs w:val="24"/>
        </w:rPr>
        <w:t xml:space="preserve"> настоящего Федерального закона;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r>
          <w:rPr>
            <w:rFonts w:cs="Times New Roman" w:ascii="Times New Roman" w:hAnsi="Times New Roman"/>
            <w:color w:val="0000FF"/>
            <w:sz w:val="24"/>
            <w:szCs w:val="24"/>
          </w:rPr>
          <w:t>частью 1.1 статьи 16</w:t>
        </w:r>
      </w:hyperlink>
      <w:r>
        <w:rPr>
          <w:rFonts w:cs="Times New Roman" w:ascii="Times New Roman" w:hAnsi="Times New Roman"/>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r>
          <w:rPr>
            <w:rFonts w:cs="Times New Roman" w:ascii="Times New Roman" w:hAnsi="Times New Roman"/>
            <w:color w:val="0000FF"/>
            <w:sz w:val="24"/>
            <w:szCs w:val="24"/>
          </w:rPr>
          <w:t>частью 1.1 статьи 16</w:t>
        </w:r>
      </w:hyperlink>
      <w:r>
        <w:rPr>
          <w:rFonts w:cs="Times New Roman" w:ascii="Times New Roman" w:hAnsi="Times New Roman"/>
          <w:sz w:val="24"/>
          <w:szCs w:val="24"/>
        </w:rPr>
        <w:t xml:space="preserve"> настоящего Федерального закона, уведомляется заявитель, а также приносятся извинения за доставленные неудобства;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1">
        <w:r>
          <w:rPr>
            <w:rFonts w:cs="Times New Roman" w:ascii="Times New Roman" w:hAnsi="Times New Roman"/>
            <w:color w:val="0000FF"/>
            <w:sz w:val="24"/>
            <w:szCs w:val="24"/>
          </w:rPr>
          <w:t>пунктом 7.2 части 1 статьи 16</w:t>
        </w:r>
      </w:hyperlink>
      <w:r>
        <w:rPr>
          <w:rFonts w:cs="Times New Roman" w:ascii="Times New Roman" w:hAnsi="Times New Roman"/>
          <w:sz w:val="24"/>
          <w:szCs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2.4.6. Заявление и документы для предоставления муниципальной услуги могут быть представлены заявителем лично или его представителем (законным представителем).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w:t>
      </w:r>
      <w:hyperlink r:id="rId12">
        <w:r>
          <w:rPr>
            <w:rFonts w:cs="Times New Roman" w:ascii="Times New Roman" w:hAnsi="Times New Roman"/>
            <w:color w:val="0000FF"/>
            <w:sz w:val="24"/>
            <w:szCs w:val="24"/>
          </w:rPr>
          <w:t>законом</w:t>
        </w:r>
      </w:hyperlink>
      <w:r>
        <w:rPr>
          <w:rFonts w:cs="Times New Roman" w:ascii="Times New Roman" w:hAnsi="Times New Roman"/>
          <w:sz w:val="24"/>
          <w:szCs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представляется одновременно с документами, указанными в </w:t>
      </w:r>
      <w:hyperlink w:anchor="P101">
        <w:r>
          <w:rPr>
            <w:rFonts w:cs="Times New Roman" w:ascii="Times New Roman" w:hAnsi="Times New Roman"/>
            <w:color w:val="0000FF"/>
            <w:sz w:val="24"/>
            <w:szCs w:val="24"/>
          </w:rPr>
          <w:t>п. 2.4.1</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представлении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Копии документов для предоставления муниципальной услуги, представленные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pPr>
        <w:pStyle w:val="ConsPlusTitle"/>
        <w:numPr>
          <w:ilvl w:val="0"/>
          <w:numId w:val="0"/>
        </w:numPr>
        <w:spacing w:before="220" w:after="0"/>
        <w:ind w:firstLine="540"/>
        <w:jc w:val="both"/>
        <w:outlineLvl w:val="2"/>
        <w:rPr>
          <w:rFonts w:ascii="Times New Roman" w:hAnsi="Times New Roman" w:cs="Times New Roman"/>
          <w:sz w:val="24"/>
          <w:szCs w:val="24"/>
        </w:rPr>
      </w:pPr>
      <w:bookmarkStart w:id="10" w:name="P131"/>
      <w:bookmarkEnd w:id="10"/>
      <w:r>
        <w:rPr>
          <w:rFonts w:cs="Times New Roman" w:ascii="Times New Roman" w:hAnsi="Times New Roman"/>
          <w:sz w:val="24"/>
          <w:szCs w:val="24"/>
        </w:rPr>
        <w:t>2.6. Исчерпывающий перечень оснований для отказа в приеме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письменной (электронной) форме заявления не указаны фамилия заявителя и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текст письменного заявления (в том числе в форме электронного документа) не поддается прочтению.</w:t>
      </w:r>
    </w:p>
    <w:p>
      <w:pPr>
        <w:pStyle w:val="ConsPlusTitle"/>
        <w:numPr>
          <w:ilvl w:val="0"/>
          <w:numId w:val="0"/>
        </w:numPr>
        <w:spacing w:before="220" w:after="0"/>
        <w:ind w:firstLine="540"/>
        <w:jc w:val="both"/>
        <w:outlineLvl w:val="2"/>
        <w:rPr>
          <w:rFonts w:ascii="Times New Roman" w:hAnsi="Times New Roman" w:cs="Times New Roman"/>
          <w:sz w:val="24"/>
          <w:szCs w:val="24"/>
        </w:rPr>
      </w:pPr>
      <w:bookmarkStart w:id="11" w:name="P134"/>
      <w:bookmarkEnd w:id="11"/>
      <w:r>
        <w:rPr>
          <w:rFonts w:cs="Times New Roman" w:ascii="Times New Roman" w:hAnsi="Times New Roman"/>
          <w:sz w:val="24"/>
          <w:szCs w:val="24"/>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 Исчерпывающий перечень оснований для отказа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2.7.1.1. Непредставление определенных </w:t>
      </w:r>
      <w:hyperlink w:anchor="P109">
        <w:r>
          <w:rPr>
            <w:rFonts w:cs="Times New Roman" w:ascii="Times New Roman" w:hAnsi="Times New Roman"/>
            <w:color w:val="0000FF"/>
            <w:sz w:val="24"/>
            <w:szCs w:val="24"/>
          </w:rPr>
          <w:t>пунктом 2.4.2</w:t>
        </w:r>
      </w:hyperlink>
      <w:r>
        <w:rPr>
          <w:rFonts w:cs="Times New Roman" w:ascii="Times New Roman" w:hAnsi="Times New Roman"/>
          <w:sz w:val="24"/>
          <w:szCs w:val="24"/>
        </w:rPr>
        <w:t xml:space="preserve"> настоящего административного регламента документов, обязанность по представлению которых возложена на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2.7.1.2.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110">
        <w:r>
          <w:rPr>
            <w:rFonts w:cs="Times New Roman" w:ascii="Times New Roman" w:hAnsi="Times New Roman"/>
            <w:color w:val="0000FF"/>
            <w:sz w:val="24"/>
            <w:szCs w:val="24"/>
          </w:rPr>
          <w:t>пунктом 2.4.3</w:t>
        </w:r>
      </w:hyperlink>
      <w:r>
        <w:rPr>
          <w:rFonts w:cs="Times New Roman" w:ascii="Times New Roman" w:hAnsi="Times New Roman"/>
          <w:sz w:val="24"/>
          <w:szCs w:val="24"/>
        </w:rPr>
        <w:t xml:space="preserve"> настоящего 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получении такого ответа и предложения представить указанный документ и (или) информацию.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2.7.1.3. Представление документов в ненадлежащий орган.</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2.7.1.4. Несоблюдение предусмотренных </w:t>
      </w:r>
      <w:hyperlink r:id="rId13">
        <w:r>
          <w:rPr>
            <w:rFonts w:cs="Times New Roman" w:ascii="Times New Roman" w:hAnsi="Times New Roman"/>
            <w:color w:val="0000FF"/>
            <w:sz w:val="24"/>
            <w:szCs w:val="24"/>
          </w:rPr>
          <w:t>статьей 22</w:t>
        </w:r>
      </w:hyperlink>
      <w:r>
        <w:rPr>
          <w:rFonts w:cs="Times New Roman" w:ascii="Times New Roman" w:hAnsi="Times New Roman"/>
          <w:sz w:val="24"/>
          <w:szCs w:val="24"/>
        </w:rPr>
        <w:t xml:space="preserve"> Жилищного кодекса условий перевода помещения.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2.7.1.5. Несоответствие проекта переустройства и (или) перепланировки помещения в многоквартирном доме требованиям законодательства.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2.7.2. Основания для приостановления предоставления муниципальной услуги отсутствуют.</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2.8. Размер платы, взимаемой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осуществляется на бесплатной основе.</w:t>
      </w:r>
    </w:p>
    <w:p>
      <w:pPr>
        <w:pStyle w:val="ConsPlusTitle"/>
        <w:numPr>
          <w:ilvl w:val="0"/>
          <w:numId w:val="0"/>
        </w:numPr>
        <w:spacing w:before="220" w:after="0"/>
        <w:ind w:firstLine="540"/>
        <w:jc w:val="both"/>
        <w:outlineLvl w:val="2"/>
        <w:rPr>
          <w:rFonts w:ascii="Times New Roman" w:hAnsi="Times New Roman" w:cs="Times New Roman"/>
          <w:sz w:val="24"/>
          <w:szCs w:val="24"/>
        </w:rPr>
      </w:pPr>
      <w:bookmarkStart w:id="12" w:name="P144"/>
      <w:bookmarkEnd w:id="12"/>
      <w:r>
        <w:rPr>
          <w:rFonts w:cs="Times New Roman" w:ascii="Times New Roman" w:hAnsi="Times New Roman"/>
          <w:sz w:val="24"/>
          <w:szCs w:val="24"/>
        </w:rPr>
        <w:t>2.9. Срок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Срок предоставления муниципальной услуги составляет не более 13 дней со дня представления в администрацию документов, обязанность по представлению которых в соответствии с </w:t>
      </w:r>
      <w:hyperlink w:anchor="P109">
        <w:r>
          <w:rPr>
            <w:rFonts w:cs="Times New Roman" w:ascii="Times New Roman" w:hAnsi="Times New Roman"/>
            <w:color w:val="0000FF"/>
            <w:sz w:val="24"/>
            <w:szCs w:val="24"/>
          </w:rPr>
          <w:t>пунктом 2.4.2</w:t>
        </w:r>
      </w:hyperlink>
      <w:r>
        <w:rPr>
          <w:rFonts w:cs="Times New Roman" w:ascii="Times New Roman" w:hAnsi="Times New Roman"/>
          <w:sz w:val="24"/>
          <w:szCs w:val="24"/>
        </w:rPr>
        <w:t xml:space="preserve"> возложена на заявителя (в случае обращения заявителя (его представителя) лично, "Почтой России", через МФЦ).</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передачи документов через многофункциональный центр срок исчисляется со дня передачи многофункциональным центром заявления в администрацию.</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2.11. Срок и порядок регистрации заявления о предоставлении муниципальной услуги, в том числе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либо в течение рабочего дня, следующего за днем поступления документов в администрацию.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рабочего дня, следующего за днем поступления документов в администрацию.</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2.12. Требования к помещениям, в которых предоставляется муниципальная услуга.</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Зал ожидания, места для заполнения запросов и приема заявителей оборудуются стульями, и (или) кресельными секциями, и (или) скамьями.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2.12.2.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 с недостатками зрения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При обращении гражданина с дефектами слуха работники уполномоченного органа предпринимают следующие действия:</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pPr>
        <w:pStyle w:val="Normal"/>
        <w:spacing w:lineRule="auto" w:line="240" w:before="240" w:after="0"/>
        <w:ind w:firstLine="540"/>
        <w:jc w:val="both"/>
        <w:rPr>
          <w:rFonts w:ascii="Times New Roman" w:hAnsi="Times New Roman" w:cs="Times New Roman"/>
          <w:bCs/>
          <w:sz w:val="24"/>
          <w:szCs w:val="24"/>
        </w:rPr>
      </w:pPr>
      <w:r>
        <w:rPr>
          <w:rFonts w:cs="Times New Roman" w:ascii="Times New Roman" w:hAnsi="Times New Roman"/>
          <w:bCs/>
          <w:sz w:val="24"/>
          <w:szCs w:val="24"/>
        </w:rPr>
        <w:t xml:space="preserve">2.12.3. Требования к комфортности и доступности предоставления государственной услуги в МФЦ устанавливаются </w:t>
      </w:r>
      <w:hyperlink r:id="rId14">
        <w:r>
          <w:rPr>
            <w:rFonts w:cs="Times New Roman" w:ascii="Times New Roman" w:hAnsi="Times New Roman"/>
            <w:bCs/>
            <w:color w:val="0000FF"/>
            <w:sz w:val="24"/>
            <w:szCs w:val="24"/>
          </w:rPr>
          <w:t>постановлением</w:t>
        </w:r>
      </w:hyperlink>
      <w:r>
        <w:rPr>
          <w:rFonts w:cs="Times New Roman" w:ascii="Times New Roman" w:hAnsi="Times New Roman"/>
          <w:bCs/>
          <w:sz w:val="24"/>
          <w:szCs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2.13. Показатели доступности и качества муниципальной услуги.</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Количество взаимодействий заявителя с сотрудником уполномоченного органа при предоставлении муниципальной услуги - 2.</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2.13.1. Иными показателями качества и доступности предоставления муниципальной услуги являются:</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выбора заявителем форм обращения за получением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своевременность предоставления муниципальной услуги в соответствии со стандартом ее предоставления;</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получения информации о ходе предоставления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2.13.2.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2.13.3.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для получения информации по вопросам предоставления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для подачи заявления и документов;</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для получения информации о ходе предоставления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для получения результата предоставления муниципальной услуги.</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pPr>
        <w:pStyle w:val="Normal"/>
        <w:spacing w:lineRule="auto" w:line="240" w:before="240" w:after="0"/>
        <w:ind w:firstLine="540"/>
        <w:jc w:val="both"/>
        <w:rPr>
          <w:rFonts w:ascii="Times New Roman" w:hAnsi="Times New Roman" w:cs="Times New Roman"/>
          <w:sz w:val="24"/>
          <w:szCs w:val="24"/>
        </w:rPr>
      </w:pPr>
      <w:r>
        <w:rPr>
          <w:rFonts w:cs="Times New Roman"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2.14. Требования, учитывающие особенности предоставления муниципальной услуги в электронной форме и в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2.14.1. Особенности предоставления муниципальной услуги в многофункциональном центре.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2.14.2. Особенности предоставления муниципальной услуги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для юридических лиц: усиленная квалифицированная подпись.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sz w:val="24"/>
          <w:szCs w:val="24"/>
        </w:rPr>
        <w:t>3.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многофункциональных центрах</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firstLine="540"/>
        <w:jc w:val="both"/>
        <w:outlineLvl w:val="2"/>
        <w:rPr>
          <w:rFonts w:ascii="Times New Roman" w:hAnsi="Times New Roman" w:cs="Times New Roman"/>
          <w:sz w:val="24"/>
          <w:szCs w:val="24"/>
        </w:rPr>
      </w:pPr>
      <w:r>
        <w:rPr>
          <w:rFonts w:cs="Times New Roman" w:ascii="Times New Roman" w:hAnsi="Times New Roman"/>
          <w:sz w:val="24"/>
          <w:szCs w:val="24"/>
        </w:rPr>
        <w:t>3.1. Описание последовательности действий при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3.1. Описание последовательности действий при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Предоставление муниципальной услуги включает в себя следующие административные процедуры: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прием и регистрация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формирование и направление межведомственных запросов;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рассмотрение документов и принятие решения о переводе жилого помещения в нежилое помещение или нежилого помещения в жилое помещение или об отказе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Перечень административных процедур (действий) при предоставлении муниципальной услуги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прием и регистрация заявления и прилагаемых к нему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формирование и направление межведомственных запросов;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рассмотрение документов и принятие решения о переводе жилого помещения в нежилое помещение или нежилого помещения в жилое помещение или об отказе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Перечень процедур (действий), выполняемых многофункциональным центром: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прием и регистрация заявления и представленных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уведомление заявителя о готовности результата предоставления муниципальной услуги.</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3.2. Описание последовательности административных действий при приеме и регистрации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исполнения муниципальной услуги является обращение заявителя в администрацию с письменным заявлением, прилагаемыми к нему документами и предъявление: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документа, удостоверяющего личность заявителя (его представителя);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документа, подтверждающего полномочия представителя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anchor="P131">
        <w:r>
          <w:rPr>
            <w:rFonts w:cs="Times New Roman" w:ascii="Times New Roman" w:hAnsi="Times New Roman"/>
            <w:color w:val="0000FF"/>
            <w:sz w:val="24"/>
            <w:szCs w:val="24"/>
          </w:rPr>
          <w:t>пункте 2.7</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отсутствия вышеуказанных оснований специалист, ответственный за прием документов,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Заявителю выдается расписка в получении от заявителя документов с указанием их перечня и даты их получения администрацией, а также с указанием перечня сведений и документов, которые будут получены по межведомственным запросам.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1 рабочий день.</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3.3. Описание последовательности административных действий при формировании и направлении межведомственных запросов.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и прилагаемых к нему документов специалисту, ответственному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w:t>
      </w:r>
      <w:hyperlink w:anchor="P110">
        <w:r>
          <w:rPr>
            <w:rFonts w:cs="Times New Roman" w:ascii="Times New Roman" w:hAnsi="Times New Roman"/>
            <w:color w:val="0000FF"/>
            <w:sz w:val="24"/>
            <w:szCs w:val="24"/>
          </w:rPr>
          <w:t>подпунктом 2.4.3</w:t>
        </w:r>
      </w:hyperlink>
      <w:r>
        <w:rPr>
          <w:rFonts w:cs="Times New Roman" w:ascii="Times New Roman" w:hAnsi="Times New Roman"/>
          <w:sz w:val="24"/>
          <w:szCs w:val="24"/>
        </w:rPr>
        <w:t xml:space="preserve"> настоящего административного регламента (в случае, если указанные документы не представлены заявителем самостоятельно).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3 дней.</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3.4. Описание последовательности административных действий при рассмотрении документов и принятии решения о переводе жилого помещения в нежилое помещение или нежилого помещения в жилое помещение либо отказе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поступление документов, необходимых для рассмотрения заявления о переводе жилого помещения в нежилое помещение или нежилого помещения в жилое помещение.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Специалист, ответственный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устанавливает наличие оснований для отказа в предоставлении муниципальной услуги, предусмотренных </w:t>
      </w:r>
      <w:hyperlink w:anchor="P134">
        <w:r>
          <w:rPr>
            <w:rFonts w:cs="Times New Roman" w:ascii="Times New Roman" w:hAnsi="Times New Roman"/>
            <w:color w:val="0000FF"/>
            <w:sz w:val="24"/>
            <w:szCs w:val="24"/>
          </w:rPr>
          <w:t>пунктом 2.7</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наличия оснований подготавливает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 по </w:t>
      </w:r>
      <w:hyperlink r:id="rId15">
        <w:r>
          <w:rPr>
            <w:rFonts w:cs="Times New Roman" w:ascii="Times New Roman" w:hAnsi="Times New Roman"/>
            <w:color w:val="0000FF"/>
            <w:sz w:val="24"/>
            <w:szCs w:val="24"/>
          </w:rPr>
          <w:t>форме</w:t>
        </w:r>
      </w:hyperlink>
      <w:r>
        <w:rPr>
          <w:rFonts w:cs="Times New Roman" w:ascii="Times New Roman" w:hAnsi="Times New Roman"/>
          <w:sz w:val="24"/>
          <w:szCs w:val="24"/>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с указанием основания для отказа и не позднее чем через три рабочих дня со дня принятия такого решения выдает или направляет уведомление об отказе в переводе помещения заявителю по адресу, указанному в заявлении;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помещение или нежилого помещения в жилое помещение и уведомление о переводе помещения по </w:t>
      </w:r>
      <w:hyperlink r:id="rId16">
        <w:r>
          <w:rPr>
            <w:rFonts w:cs="Times New Roman" w:ascii="Times New Roman" w:hAnsi="Times New Roman"/>
            <w:color w:val="0000FF"/>
            <w:sz w:val="24"/>
            <w:szCs w:val="24"/>
          </w:rPr>
          <w:t>форме</w:t>
        </w:r>
      </w:hyperlink>
      <w:r>
        <w:rPr>
          <w:rFonts w:cs="Times New Roman" w:ascii="Times New Roman" w:hAnsi="Times New Roman"/>
          <w:sz w:val="24"/>
          <w:szCs w:val="24"/>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и не позднее чем через три рабочих дня со дня принятия решения о переводе помещения выдает или направляет уведомление о переводе помещения заявителю по адресу, указанному в заявлении. Одновременно с выдачей или направлением заявителю данного документа администрация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будет являться принятие решения администрации о переводе (отказе в переводе) жилого помещения в нежилое помещение или нежилого помещения в жилое помещение и выдача или направление заявителю уведомления о переводе помещения либо уведомления об отказе в переводе.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действий не может превышать 22 дня.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Администрация не позднее чем через три рабочих дня со дня принятия решения о переводе или об отказе в переводе помещения выдает или направляет по адресу, указанному в заявлении, документ, подтверждающий принятие одного из указанных решений.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3.5.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3.5.1. Описание последовательности действий при приеме и регистрации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anchor="P131">
        <w:r>
          <w:rPr>
            <w:rFonts w:cs="Times New Roman" w:ascii="Times New Roman" w:hAnsi="Times New Roman"/>
            <w:color w:val="0000FF"/>
            <w:sz w:val="24"/>
            <w:szCs w:val="24"/>
          </w:rPr>
          <w:t>пункте 2.6</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отсутствия вышеуказанных оснований специалист, ответственный за прием документов,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Заявителю направляется расписка в получении от заявителя документов с указанием их перечня и даты их получения администрацией, а также с указанием перечня сведений и документов, которые будут получены по межведомственным запросам, в форме электронного документа с использованием Единого портала государственных и муниципальных услуг (функций) или Портала Кировской области или на адрес, указанный в заявлении.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1 день.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3.5.2. Описание последовательности административных действий при формировании и направлении межведомственных запросов.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поступление зарегистрированного в установленном порядке ходатайства и документов специалисту, ответственному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муниципальной услуги, предусмотренных </w:t>
      </w:r>
      <w:hyperlink w:anchor="P110">
        <w:r>
          <w:rPr>
            <w:rFonts w:cs="Times New Roman" w:ascii="Times New Roman" w:hAnsi="Times New Roman"/>
            <w:color w:val="0000FF"/>
            <w:sz w:val="24"/>
            <w:szCs w:val="24"/>
          </w:rPr>
          <w:t>подпунктом 2.4.3</w:t>
        </w:r>
      </w:hyperlink>
      <w:r>
        <w:rPr>
          <w:rFonts w:cs="Times New Roman" w:ascii="Times New Roman" w:hAnsi="Times New Roman"/>
          <w:sz w:val="24"/>
          <w:szCs w:val="24"/>
        </w:rPr>
        <w:t xml:space="preserve"> настоящего административного регламента (в случае, если указанные документы не представлены заявителем самостоятельно).</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3 дней.</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3.5.3. Описание последовательности административных действий при рассмотрении документов и принятии решения о переводе жилого помещения в нежилое помещение или нежилого помещения в жилое помещение либо отказе в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административной процедуры является поступление документов, необходимых для рассмотрения заявления о переводе жилого помещения в нежилое помещение или нежилого помещения в жилое помещение.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Специалист, ответственный за предоставление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устанавливает наличие оснований для отказа в предоставлении муниципальной услуги, предусмотренных </w:t>
      </w:r>
      <w:hyperlink w:anchor="P134">
        <w:r>
          <w:rPr>
            <w:rFonts w:cs="Times New Roman" w:ascii="Times New Roman" w:hAnsi="Times New Roman"/>
            <w:color w:val="0000FF"/>
            <w:sz w:val="24"/>
            <w:szCs w:val="24"/>
          </w:rPr>
          <w:t>пунктом 2.7</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наличия оснований подготавливает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 по </w:t>
      </w:r>
      <w:hyperlink r:id="rId17">
        <w:r>
          <w:rPr>
            <w:rFonts w:cs="Times New Roman" w:ascii="Times New Roman" w:hAnsi="Times New Roman"/>
            <w:color w:val="0000FF"/>
            <w:sz w:val="24"/>
            <w:szCs w:val="24"/>
          </w:rPr>
          <w:t>форме</w:t>
        </w:r>
      </w:hyperlink>
      <w:r>
        <w:rPr>
          <w:rFonts w:cs="Times New Roman" w:ascii="Times New Roman" w:hAnsi="Times New Roman"/>
          <w:sz w:val="24"/>
          <w:szCs w:val="24"/>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с указанием основания для отказа и не позднее чем через три рабочих дня со дня принятия такого решения выдает или направляет уведомление об отказе в переводе помещения заявителю по адресу, указанному в заявлении;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помещение или нежилого помещения в жилое помещение и уведомление о переводе помещения по </w:t>
      </w:r>
      <w:hyperlink r:id="rId18">
        <w:r>
          <w:rPr>
            <w:rFonts w:cs="Times New Roman" w:ascii="Times New Roman" w:hAnsi="Times New Roman"/>
            <w:color w:val="0000FF"/>
            <w:sz w:val="24"/>
            <w:szCs w:val="24"/>
          </w:rPr>
          <w:t>форме</w:t>
        </w:r>
      </w:hyperlink>
      <w:r>
        <w:rPr>
          <w:rFonts w:cs="Times New Roman" w:ascii="Times New Roman" w:hAnsi="Times New Roman"/>
          <w:sz w:val="24"/>
          <w:szCs w:val="24"/>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и не позднее чем через три рабочих дня со дня принятия решения о переводе помещения выдает или направляет уведомление о переводе помещения заявителю по адресу, указанному в заявлении. Одновременно с выдачей или направлением заявителю данного документа администрация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будет являться принятие решения администрации о переводе (отказе в переводе) жилого помещения в нежилое помещение или нежилого помещения в жилое помещение и выдача или направление заявителю уведомления о переводе помещения либо уведомления об отказе в переводе.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действий не может превышать 22 дня.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Администрация не позднее чем через три рабочих дня со дня принятия решения о переводе или об отказе в переводе помещения выдает или направляет по адресу, указанному в заявлении, документ, подтверждающий принятие одного из указанных решений.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3.6.1. Описание последовательности действий при приеме и регистрации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Заявление и документы, необходимые для предоставления муниципальной услуги, подаются в многофункциональный центр только на бумажном носителе.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документа, удостоверяющего личность заявителя (его представителя);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документа, подтверждающего полномочия представителя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Специалист, ответственный за прием и регистрацию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регистрирует в установленном порядке поступившие документы;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оформляет уведомление о приеме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 и передает его заявителю;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направляет заявление и комплект документов в администрацию.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1 день.</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3.6.2.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3.6.3.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 предоставления муниципальной услуги выдается заявителю (представителю заявителя), предъявившему следующие документы:</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 удостоверяющий личность заявителя либо его представителя;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документ, подтверждающий полномочия представителя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Эксперт многофункционального центра выдает заявителю (уполномоченному либо доверенному лицу на получение документов) решение администрации об отказе в переводе жилого помещения в нежилое помещение или нежилого помещения в жилое помещение и уведомление об отказе в переводе помещения либо решение администрации о переводе жилого помещения в нежилое помещение или нежилого помещения в жилое помещение и уведомление о переводе помещения. Одновременно с выдачей заявителю данного документа многофункциональный центр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Результатом административной процедуры является получение заявителем решения администрации об отказе в переводе и уведомления об отказе в переводе либо решения администрации о переводе и уведомления о переводе помещения, а также информирование о принятии указанного решения собственников помещений, примыкающих к помещению, в отношении которого принято указанное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w:t>
      </w:r>
      <w:hyperlink w:anchor="P144">
        <w:r>
          <w:rPr>
            <w:rFonts w:cs="Times New Roman" w:ascii="Times New Roman" w:hAnsi="Times New Roman"/>
            <w:color w:val="0000FF"/>
            <w:sz w:val="24"/>
            <w:szCs w:val="24"/>
          </w:rPr>
          <w:t>пунктом 2.9</w:t>
        </w:r>
      </w:hyperlink>
      <w:r>
        <w:rPr>
          <w:rFonts w:cs="Times New Roman" w:ascii="Times New Roman" w:hAnsi="Times New Roman"/>
          <w:sz w:val="24"/>
          <w:szCs w:val="24"/>
        </w:rPr>
        <w:t xml:space="preserve"> настоящего административного регламента.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3.6.4.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графика приема.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Предварительная запись аннулируется в случае неявки заявителя по истечении 15 минут с назначенного времени приема.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обращения заявителя в МФЦ с запросом о предоставлении нескольких муниципальных услуг предоставление муниципальной услуги возможно на основании комплексного запроса.</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Предоставление муниципальной услуги по комплексному запросу организуется МФЦ по принципу "одного окна", учитывая потребность заявителя в предоставлении нескольких муниципальных услуг, в соответствии со </w:t>
      </w:r>
      <w:hyperlink r:id="rId19">
        <w:r>
          <w:rPr>
            <w:rFonts w:cs="Times New Roman" w:ascii="Times New Roman" w:hAnsi="Times New Roman"/>
            <w:color w:val="0000FF"/>
            <w:sz w:val="24"/>
            <w:szCs w:val="24"/>
          </w:rPr>
          <w:t>статьей 15.1</w:t>
        </w:r>
      </w:hyperlink>
      <w:r>
        <w:rPr>
          <w:rFonts w:cs="Times New Roman" w:ascii="Times New Roman" w:hAnsi="Times New Roman"/>
          <w:sz w:val="24"/>
          <w:szCs w:val="24"/>
        </w:rPr>
        <w:t xml:space="preserve"> Федерального закона N 210-ФЗ.</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 xml:space="preserve">В случае необходимости внесения изменений в решение о переводе помещения в связи с допущенными опечатками и (или) ошибками в тексте соответствующего решения заявитель направляет </w:t>
      </w:r>
      <w:hyperlink w:anchor="P384">
        <w:r>
          <w:rPr>
            <w:rFonts w:cs="Times New Roman" w:ascii="Times New Roman" w:hAnsi="Times New Roman"/>
            <w:color w:val="0000FF"/>
            <w:sz w:val="24"/>
            <w:szCs w:val="24"/>
          </w:rPr>
          <w:t>заявление</w:t>
        </w:r>
      </w:hyperlink>
      <w:r>
        <w:rPr>
          <w:rFonts w:cs="Times New Roman" w:ascii="Times New Roman" w:hAnsi="Times New Roman"/>
          <w:sz w:val="24"/>
          <w:szCs w:val="24"/>
        </w:rPr>
        <w:t xml:space="preserve"> (приложение N 2 к настоящему административному регламенту).</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Изменения вносятся муниципальным правовым актом органа местного самоуправления &lt;1&gt; без внесения изменений в ранее выданное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&lt;1&gt; Вид муниципального правового акта определяется органом местного самоуправления самостоятельно.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В случае внесения изменений в решение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соответствующее решение.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Срок внесения изменений составляет 7 рабочих дней.</w:t>
      </w:r>
    </w:p>
    <w:p>
      <w:pPr>
        <w:pStyle w:val="ConsPlusTitle"/>
        <w:numPr>
          <w:ilvl w:val="0"/>
          <w:numId w:val="0"/>
        </w:numPr>
        <w:spacing w:before="220" w:after="0"/>
        <w:ind w:firstLine="540"/>
        <w:jc w:val="both"/>
        <w:outlineLvl w:val="2"/>
        <w:rPr>
          <w:rFonts w:ascii="Times New Roman" w:hAnsi="Times New Roman" w:cs="Times New Roman"/>
          <w:sz w:val="24"/>
          <w:szCs w:val="24"/>
        </w:rPr>
      </w:pPr>
      <w:r>
        <w:rPr>
          <w:rFonts w:cs="Times New Roman" w:ascii="Times New Roman" w:hAnsi="Times New Roman"/>
          <w:sz w:val="24"/>
          <w:szCs w:val="24"/>
        </w:rPr>
        <w:t>3.8. Порядок отзыва заявления о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val="04a0"/>
      </w:tblPr>
      <w:tblGrid>
        <w:gridCol w:w="4535"/>
        <w:gridCol w:w="4534"/>
      </w:tblGrid>
      <w:tr>
        <w:trPr/>
        <w:tc>
          <w:tcPr>
            <w:tcW w:w="4535" w:type="dxa"/>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34"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В администрацию муниципального</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образования 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муниципального образования)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от 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(Ф.И.О. заявителя; наименование организации, Ф.И.О., должность руководителя, ИНН)</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Почтовый индекс, адрес: 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Телефон: ___________________________</w:t>
            </w:r>
          </w:p>
        </w:tc>
      </w:tr>
      <w:tr>
        <w:trPr/>
        <w:tc>
          <w:tcPr>
            <w:tcW w:w="9069" w:type="dxa"/>
            <w:gridSpan w:val="2"/>
            <w:tcBorders/>
          </w:tcPr>
          <w:p>
            <w:pPr>
              <w:pStyle w:val="ConsPlusNormal"/>
              <w:widowControl w:val="false"/>
              <w:jc w:val="center"/>
              <w:rPr>
                <w:rFonts w:ascii="Times New Roman" w:hAnsi="Times New Roman" w:cs="Times New Roman"/>
                <w:sz w:val="24"/>
                <w:szCs w:val="24"/>
              </w:rPr>
            </w:pPr>
            <w:bookmarkStart w:id="13" w:name="P342"/>
            <w:bookmarkEnd w:id="13"/>
            <w:r>
              <w:rPr>
                <w:rFonts w:cs="Times New Roman" w:ascii="Times New Roman" w:hAnsi="Times New Roman"/>
                <w:sz w:val="24"/>
                <w:szCs w:val="24"/>
              </w:rPr>
              <w:t>ЗАЯВЛЕНИЕ</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о переводе жилого помещения в нежилое помещение</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или нежилого помещения в жилое помещение</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Прошу разрешить перевод жилого (нежилого) помещения в нежилое (жилое) помещение (нужное подчеркнуть)</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 адресу: _______________________________________________________________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(адрес, подъезд, этаж, квартира)</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занимаемого на основании _________________________________________________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для дальнейшего использования его в качестве ________________________________________________________________________.</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Собственник помещения ______________________________ (___________________)</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sz w:val="24"/>
          <w:szCs w:val="24"/>
        </w:rPr>
        <w:t>Приложение N 2</w:t>
      </w:r>
    </w:p>
    <w:p>
      <w:pPr>
        <w:pStyle w:val="ConsPlusNormal"/>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pacing w:before="0" w:after="1"/>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0" w:type="dxa"/>
        <w:jc w:val="left"/>
        <w:tblInd w:w="62" w:type="dxa"/>
        <w:tblLayout w:type="fixed"/>
        <w:tblCellMar>
          <w:top w:w="102" w:type="dxa"/>
          <w:left w:w="62" w:type="dxa"/>
          <w:bottom w:w="102" w:type="dxa"/>
          <w:right w:w="62" w:type="dxa"/>
        </w:tblCellMar>
        <w:tblLook w:val="04a0"/>
      </w:tblPr>
      <w:tblGrid>
        <w:gridCol w:w="2097"/>
        <w:gridCol w:w="2459"/>
        <w:gridCol w:w="4513"/>
      </w:tblGrid>
      <w:tr>
        <w:trPr/>
        <w:tc>
          <w:tcPr>
            <w:tcW w:w="4556" w:type="dxa"/>
            <w:gridSpan w:val="2"/>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tc>
        <w:tc>
          <w:tcPr>
            <w:tcW w:w="4513" w:type="dxa"/>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В администрацию муниципального</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образования 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(наименование муниципального образования)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от 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(Ф.И.О. заявителя; наименование организации, Ф.И.О., должность руководителя, ИНН)</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Почтовый индекс, адрес: 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Телефон: __________________________</w:t>
            </w:r>
          </w:p>
        </w:tc>
      </w:tr>
      <w:tr>
        <w:trPr/>
        <w:tc>
          <w:tcPr>
            <w:tcW w:w="9069" w:type="dxa"/>
            <w:gridSpan w:val="3"/>
            <w:tcBorders/>
          </w:tcPr>
          <w:p>
            <w:pPr>
              <w:pStyle w:val="ConsPlusNormal"/>
              <w:widowControl w:val="false"/>
              <w:jc w:val="center"/>
              <w:rPr>
                <w:rFonts w:ascii="Times New Roman" w:hAnsi="Times New Roman" w:cs="Times New Roman"/>
                <w:sz w:val="24"/>
                <w:szCs w:val="24"/>
              </w:rPr>
            </w:pPr>
            <w:bookmarkStart w:id="14" w:name="P384"/>
            <w:bookmarkEnd w:id="14"/>
            <w:r>
              <w:rPr>
                <w:rFonts w:cs="Times New Roman" w:ascii="Times New Roman" w:hAnsi="Times New Roman"/>
                <w:sz w:val="24"/>
                <w:szCs w:val="24"/>
              </w:rPr>
              <w:t>ЗАЯВЛЕНИЕ</w:t>
            </w:r>
          </w:p>
          <w:p>
            <w:pPr>
              <w:pStyle w:val="ConsPlusNormal"/>
              <w:widowControl w:val="false"/>
              <w:rPr>
                <w:rFonts w:ascii="Times New Roman" w:hAnsi="Times New Roman" w:cs="Times New Roman"/>
                <w:sz w:val="24"/>
                <w:szCs w:val="24"/>
              </w:rPr>
            </w:pPr>
            <w:r>
              <w:rPr>
                <w:rFonts w:cs="Times New Roman" w:ascii="Times New Roman" w:hAnsi="Times New Roman"/>
                <w:sz w:val="24"/>
                <w:szCs w:val="24"/>
              </w:rPr>
            </w:r>
          </w:p>
          <w:p>
            <w:pPr>
              <w:pStyle w:val="ConsPlusNormal"/>
              <w:widowControl w:val="false"/>
              <w:ind w:firstLine="283"/>
              <w:jc w:val="both"/>
              <w:rPr>
                <w:rFonts w:ascii="Times New Roman" w:hAnsi="Times New Roman" w:cs="Times New Roman"/>
                <w:sz w:val="24"/>
                <w:szCs w:val="24"/>
              </w:rPr>
            </w:pPr>
            <w:r>
              <w:rPr>
                <w:rFonts w:cs="Times New Roman" w:ascii="Times New Roman" w:hAnsi="Times New Roman"/>
                <w:sz w:val="24"/>
                <w:szCs w:val="24"/>
              </w:rPr>
              <w:t>Прошу внести изменение в _______________ администрации ___________________ о переводе жилого помещения в нежилое помещение или нежилого помещения в жилое помещение и уведомление о переводе помещения</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(ненужное зачеркнуть)</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(реквизиты уведомления)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в связи с допущенными опечатками и (или) ошибками в тексте уведомления:</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(указываются допущенные опечатки и (или) ошибки</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и предлагаемая новая редакция текста изменений)</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w:t>
            </w:r>
          </w:p>
        </w:tc>
      </w:tr>
      <w:tr>
        <w:trPr/>
        <w:tc>
          <w:tcPr>
            <w:tcW w:w="2097" w:type="dxa"/>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Дата</w:t>
            </w:r>
          </w:p>
        </w:tc>
        <w:tc>
          <w:tcPr>
            <w:tcW w:w="6972" w:type="dxa"/>
            <w:gridSpan w:val="2"/>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Подпись заявителя</w:t>
            </w:r>
          </w:p>
        </w:tc>
      </w:tr>
      <w:tr>
        <w:trPr/>
        <w:tc>
          <w:tcPr>
            <w:tcW w:w="9069" w:type="dxa"/>
            <w:gridSpan w:val="3"/>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_______________________________________________________________________</w:t>
            </w:r>
          </w:p>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_______________________________________________________________________</w:t>
            </w:r>
          </w:p>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(Документы, которые заявитель прикладывает к заявлению самостоятельно)</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pBdr>
          <w:bottom w:val="single" w:sz="6" w:space="0" w:color="000000"/>
        </w:pBdr>
        <w:spacing w:before="100" w:after="10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swiss"/>
    <w:pitch w:val="variable"/>
  </w:font>
  <w:font w:name="Tahoma">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559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next w:val="Normal"/>
    <w:link w:val="21"/>
    <w:uiPriority w:val="9"/>
    <w:semiHidden/>
    <w:unhideWhenUsed/>
    <w:qFormat/>
    <w:rsid w:val="00654cb9"/>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tyle13" w:customStyle="1">
    <w:name w:val="Текст Знак"/>
    <w:basedOn w:val="DefaultParagraphFont"/>
    <w:link w:val="PlainText"/>
    <w:uiPriority w:val="99"/>
    <w:qFormat/>
    <w:rsid w:val="00092ac1"/>
    <w:rPr>
      <w:rFonts w:ascii="Courier New" w:hAnsi="Courier New" w:eastAsia="Times New Roman" w:cs="Courier New"/>
      <w:spacing w:val="-6"/>
      <w:sz w:val="20"/>
      <w:szCs w:val="20"/>
    </w:rPr>
  </w:style>
  <w:style w:type="character" w:styleId="21" w:customStyle="1">
    <w:name w:val="Заголовок 2 Знак"/>
    <w:basedOn w:val="DefaultParagraphFont"/>
    <w:uiPriority w:val="9"/>
    <w:semiHidden/>
    <w:qFormat/>
    <w:rsid w:val="00654cb9"/>
    <w:rPr>
      <w:rFonts w:ascii="Cambria" w:hAnsi="Cambria" w:eastAsia="" w:cs="" w:asciiTheme="majorHAnsi" w:cstheme="majorBidi" w:eastAsiaTheme="majorEastAsia" w:hAnsiTheme="majorHAnsi"/>
      <w:b/>
      <w:bCs/>
      <w:color w:val="4F81BD" w:themeColor="accent1"/>
      <w:sz w:val="26"/>
      <w:szCs w:val="26"/>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customStyle="1">
    <w:name w:val="ConsPlusNormal"/>
    <w:qFormat/>
    <w:rsid w:val="00292d7b"/>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 w:customStyle="1">
    <w:name w:val="ConsPlusTitle"/>
    <w:qFormat/>
    <w:rsid w:val="00292d7b"/>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TitlePage" w:customStyle="1">
    <w:name w:val="ConsPlusTitlePage"/>
    <w:qFormat/>
    <w:rsid w:val="00292d7b"/>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NoSpacing">
    <w:name w:val="No Spacing"/>
    <w:uiPriority w:val="1"/>
    <w:qFormat/>
    <w:rsid w:val="00092ac1"/>
    <w:pPr>
      <w:widowControl/>
      <w:bidi w:val="0"/>
      <w:spacing w:lineRule="auto" w:line="276" w:before="0" w:after="0"/>
      <w:ind w:firstLine="567"/>
      <w:jc w:val="both"/>
    </w:pPr>
    <w:rPr>
      <w:rFonts w:ascii="Times New Roman" w:hAnsi="Times New Roman" w:eastAsia="Times New Roman" w:cs="Times New Roman"/>
      <w:color w:val="auto"/>
      <w:kern w:val="0"/>
      <w:sz w:val="28"/>
      <w:szCs w:val="22"/>
      <w:lang w:val="ru-RU" w:eastAsia="en-US" w:bidi="ar-SA"/>
    </w:rPr>
  </w:style>
  <w:style w:type="paragraph" w:styleId="ConsTitle" w:customStyle="1">
    <w:name w:val="ConsTitle"/>
    <w:qFormat/>
    <w:rsid w:val="00092ac1"/>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PlainText">
    <w:name w:val="Plain Text"/>
    <w:basedOn w:val="Normal"/>
    <w:link w:val="Style13"/>
    <w:uiPriority w:val="99"/>
    <w:qFormat/>
    <w:rsid w:val="00092ac1"/>
    <w:pPr/>
    <w:rPr>
      <w:rFonts w:ascii="Courier New" w:hAnsi="Courier New" w:eastAsia="Times New Roman" w:cs="Courier New"/>
      <w:spacing w:val="-6"/>
      <w:sz w:val="20"/>
      <w:szCs w:val="20"/>
    </w:rPr>
  </w:style>
  <w:style w:type="paragraph" w:styleId="2TimesNewRoman" w:customStyle="1">
    <w:name w:val="Стиль Заголовок 2 + Times New Roman По ширине"/>
    <w:basedOn w:val="2"/>
    <w:qFormat/>
    <w:rsid w:val="00654cb9"/>
    <w:pPr>
      <w:keepLines w:val="false"/>
      <w:suppressAutoHyphens w:val="true"/>
      <w:spacing w:lineRule="auto" w:line="240" w:before="240" w:after="240"/>
      <w:jc w:val="both"/>
    </w:pPr>
    <w:rPr>
      <w:rFonts w:ascii="Times New Roman" w:hAnsi="Times New Roman" w:eastAsia="Calibri" w:cs="Times New Roman"/>
      <w:i/>
      <w:iCs/>
      <w:color w:val="auto"/>
      <w:sz w:val="28"/>
      <w:szCs w:val="28"/>
      <w:lang w:eastAsia="zh-CN"/>
    </w:rPr>
  </w:style>
  <w:style w:type="paragraph" w:styleId="NormalWeb">
    <w:name w:val="Normal (Web)"/>
    <w:basedOn w:val="Normal"/>
    <w:uiPriority w:val="99"/>
    <w:qFormat/>
    <w:rsid w:val="00654cb9"/>
    <w:pPr>
      <w:widowControl w:val="false"/>
      <w:suppressAutoHyphens w:val="true"/>
      <w:spacing w:lineRule="exact" w:line="240" w:before="0" w:after="160"/>
      <w:jc w:val="right"/>
    </w:pPr>
    <w:rPr>
      <w:rFonts w:ascii="Times New Roman" w:hAnsi="Times New Roman" w:eastAsia="Times New Roman" w:cs="Times New Roman"/>
      <w:sz w:val="20"/>
      <w:szCs w:val="20"/>
      <w:lang w:val="en-GB" w:eastAsia="zh-C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501480" TargetMode="External"/><Relationship Id="rId3" Type="http://schemas.openxmlformats.org/officeDocument/2006/relationships/hyperlink" Target="https://login.consultant.ru/link/?req=doc&amp;base=LAW&amp;n=494996" TargetMode="External"/><Relationship Id="rId4" Type="http://schemas.openxmlformats.org/officeDocument/2006/relationships/hyperlink" Target="https://login.consultant.ru/link/?req=doc&amp;base=LAW&amp;n=494996&amp;dst=309" TargetMode="External"/><Relationship Id="rId5" Type="http://schemas.openxmlformats.org/officeDocument/2006/relationships/hyperlink" Target="https://login.consultant.ru/link/?req=doc&amp;base=LAW&amp;n=494996&amp;dst=100012" TargetMode="External"/><Relationship Id="rId6" Type="http://schemas.openxmlformats.org/officeDocument/2006/relationships/hyperlink" Target="https://login.consultant.ru/link/?req=doc&amp;base=LAW&amp;n=494996&amp;dst=244" TargetMode="External"/><Relationship Id="rId7" Type="http://schemas.openxmlformats.org/officeDocument/2006/relationships/hyperlink" Target="https://login.consultant.ru/link/?req=doc&amp;base=LAW&amp;n=494996&amp;dst=100010" TargetMode="External"/><Relationship Id="rId8" Type="http://schemas.openxmlformats.org/officeDocument/2006/relationships/hyperlink" Target="https://login.consultant.ru/link/?req=doc&amp;base=LAW&amp;n=494996&amp;dst=339" TargetMode="External"/><Relationship Id="rId9" Type="http://schemas.openxmlformats.org/officeDocument/2006/relationships/hyperlink" Target="https://login.consultant.ru/link/?req=doc&amp;base=LAW&amp;n=494996&amp;dst=100352" TargetMode="External"/><Relationship Id="rId10" Type="http://schemas.openxmlformats.org/officeDocument/2006/relationships/hyperlink" Target="https://login.consultant.ru/link/?req=doc&amp;base=LAW&amp;n=494996&amp;dst=100352" TargetMode="External"/><Relationship Id="rId11" Type="http://schemas.openxmlformats.org/officeDocument/2006/relationships/hyperlink" Target="https://login.consultant.ru/link/?req=doc&amp;base=LAW&amp;n=494996&amp;dst=359" TargetMode="External"/><Relationship Id="rId12" Type="http://schemas.openxmlformats.org/officeDocument/2006/relationships/hyperlink" Target="https://login.consultant.ru/link/?req=doc&amp;base=LAW&amp;n=494999" TargetMode="External"/><Relationship Id="rId13" Type="http://schemas.openxmlformats.org/officeDocument/2006/relationships/hyperlink" Target="https://login.consultant.ru/link/?req=doc&amp;base=LAW&amp;n=493210&amp;dst=100167" TargetMode="External"/><Relationship Id="rId14" Type="http://schemas.openxmlformats.org/officeDocument/2006/relationships/hyperlink" Target="https://login.consultant.ru/link/?req=doc&amp;base=LAW&amp;n=501278" TargetMode="External"/><Relationship Id="rId15" Type="http://schemas.openxmlformats.org/officeDocument/2006/relationships/hyperlink" Target="https://login.consultant.ru/link/?req=doc&amp;base=LAW&amp;n=55033&amp;dst=100008" TargetMode="External"/><Relationship Id="rId16" Type="http://schemas.openxmlformats.org/officeDocument/2006/relationships/hyperlink" Target="https://login.consultant.ru/link/?req=doc&amp;base=LAW&amp;n=55033&amp;dst=100008" TargetMode="External"/><Relationship Id="rId17" Type="http://schemas.openxmlformats.org/officeDocument/2006/relationships/hyperlink" Target="https://login.consultant.ru/link/?req=doc&amp;base=LAW&amp;n=55033&amp;dst=100008" TargetMode="External"/><Relationship Id="rId18" Type="http://schemas.openxmlformats.org/officeDocument/2006/relationships/hyperlink" Target="https://login.consultant.ru/link/?req=doc&amp;base=LAW&amp;n=55033&amp;dst=100008" TargetMode="External"/><Relationship Id="rId19" Type="http://schemas.openxmlformats.org/officeDocument/2006/relationships/hyperlink" Target="https://login.consultant.ru/link/?req=doc&amp;base=LAW&amp;n=494996&amp;dst=244" TargetMode="Externa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LibreOffice/7.5.9.2$Windows_X86_64 LibreOffice_project/cdeefe45c17511d326101eed8008ac4092f278a9</Application>
  <AppVersion>15.0000</AppVersion>
  <Pages>23</Pages>
  <Words>9165</Words>
  <Characters>52246</Characters>
  <CharactersWithSpaces>61289</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2026-01-27T06:35:00Z</dcterms:created>
  <dc:creator>Пользователь Windows</dc:creator>
  <dc:description/>
  <dc:language>ru-RU</dc:language>
  <cp:lastModifiedBy>Пользователь Windows</cp:lastModifiedBy>
  <dcterms:modified xsi:type="dcterms:W3CDTF">2026-01-27T06:35:00Z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